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735E6" w:rsidRPr="006F1681" w:rsidRDefault="00E735E6" w:rsidP="00E735E6">
      <w:pPr>
        <w:jc w:val="right"/>
        <w:rPr>
          <w:rFonts w:ascii="Arial" w:hAnsi="Arial" w:cs="Arial"/>
          <w:sz w:val="24"/>
          <w:szCs w:val="24"/>
        </w:rPr>
      </w:pPr>
      <w:bookmarkStart w:id="0" w:name="_GoBack"/>
      <w:bookmarkEnd w:id="0"/>
    </w:p>
    <w:p w:rsidR="00E735E6" w:rsidRPr="006F1681" w:rsidRDefault="00E735E6" w:rsidP="00E735E6">
      <w:pPr>
        <w:jc w:val="right"/>
        <w:rPr>
          <w:rFonts w:ascii="Arial" w:hAnsi="Arial" w:cs="Arial"/>
          <w:sz w:val="24"/>
          <w:szCs w:val="24"/>
        </w:rPr>
      </w:pPr>
    </w:p>
    <w:p w:rsidR="00E735E6" w:rsidRPr="006F1681" w:rsidRDefault="00E735E6" w:rsidP="00E735E6">
      <w:pPr>
        <w:jc w:val="right"/>
        <w:rPr>
          <w:rFonts w:ascii="Arial" w:hAnsi="Arial" w:cs="Arial"/>
          <w:sz w:val="24"/>
          <w:szCs w:val="24"/>
        </w:rPr>
      </w:pPr>
    </w:p>
    <w:p w:rsidR="00E735E6" w:rsidRPr="00854EC2" w:rsidRDefault="00E735E6" w:rsidP="00E735E6">
      <w:pPr>
        <w:jc w:val="right"/>
        <w:rPr>
          <w:rFonts w:ascii="Arial" w:hAnsi="Arial" w:cs="Arial"/>
          <w:sz w:val="24"/>
          <w:szCs w:val="24"/>
        </w:rPr>
      </w:pPr>
      <w:r w:rsidRPr="00854EC2">
        <w:rPr>
          <w:rFonts w:ascii="Arial" w:hAnsi="Arial" w:cs="Arial"/>
          <w:sz w:val="24"/>
          <w:szCs w:val="24"/>
        </w:rPr>
        <w:t xml:space="preserve">Palacio Legislativo de San Lázaro, a </w:t>
      </w:r>
      <w:r w:rsidR="006F1681" w:rsidRPr="00854EC2">
        <w:rPr>
          <w:rFonts w:ascii="Arial" w:hAnsi="Arial" w:cs="Arial"/>
          <w:sz w:val="24"/>
          <w:szCs w:val="24"/>
        </w:rPr>
        <w:t>27</w:t>
      </w:r>
      <w:r w:rsidRPr="00854EC2">
        <w:rPr>
          <w:rFonts w:ascii="Arial" w:hAnsi="Arial" w:cs="Arial"/>
          <w:sz w:val="24"/>
          <w:szCs w:val="24"/>
        </w:rPr>
        <w:t xml:space="preserve"> de mayo de 2019</w:t>
      </w:r>
    </w:p>
    <w:p w:rsidR="00E735E6" w:rsidRPr="00854EC2" w:rsidRDefault="00E735E6" w:rsidP="00E735E6">
      <w:pPr>
        <w:rPr>
          <w:rFonts w:ascii="Arial" w:hAnsi="Arial" w:cs="Arial"/>
          <w:sz w:val="24"/>
          <w:szCs w:val="24"/>
        </w:rPr>
      </w:pPr>
    </w:p>
    <w:p w:rsidR="00E735E6" w:rsidRPr="00854EC2" w:rsidRDefault="00E735E6" w:rsidP="00FF0B0F">
      <w:pPr>
        <w:spacing w:after="0"/>
        <w:jc w:val="both"/>
        <w:rPr>
          <w:rFonts w:ascii="Arial" w:hAnsi="Arial" w:cs="Arial"/>
          <w:b/>
          <w:sz w:val="24"/>
          <w:szCs w:val="24"/>
        </w:rPr>
      </w:pPr>
      <w:r w:rsidRPr="00854EC2">
        <w:rPr>
          <w:rFonts w:ascii="Arial" w:hAnsi="Arial" w:cs="Arial"/>
          <w:b/>
          <w:sz w:val="24"/>
          <w:szCs w:val="24"/>
        </w:rPr>
        <w:t>DIP. MARY CARMEN BERNAL MARTÍNEZ</w:t>
      </w:r>
    </w:p>
    <w:p w:rsidR="00E735E6" w:rsidRPr="00854EC2" w:rsidRDefault="00E735E6" w:rsidP="00FF0B0F">
      <w:pPr>
        <w:spacing w:after="0"/>
        <w:jc w:val="both"/>
        <w:rPr>
          <w:rFonts w:ascii="Arial" w:hAnsi="Arial" w:cs="Arial"/>
          <w:b/>
          <w:sz w:val="24"/>
          <w:szCs w:val="24"/>
        </w:rPr>
      </w:pPr>
      <w:r w:rsidRPr="00854EC2">
        <w:rPr>
          <w:rFonts w:ascii="Arial" w:hAnsi="Arial" w:cs="Arial"/>
          <w:b/>
          <w:sz w:val="24"/>
          <w:szCs w:val="24"/>
        </w:rPr>
        <w:t>PRESIDENTA DE LA COMISIÓN DE SEGURIDAD SOCIAL</w:t>
      </w:r>
    </w:p>
    <w:p w:rsidR="00E735E6" w:rsidRPr="00854EC2" w:rsidRDefault="00E735E6" w:rsidP="00FF0B0F">
      <w:pPr>
        <w:spacing w:after="0"/>
        <w:jc w:val="both"/>
        <w:rPr>
          <w:rFonts w:ascii="Arial" w:hAnsi="Arial" w:cs="Arial"/>
          <w:b/>
          <w:sz w:val="24"/>
          <w:szCs w:val="24"/>
        </w:rPr>
      </w:pPr>
      <w:r w:rsidRPr="00854EC2">
        <w:rPr>
          <w:rFonts w:ascii="Arial" w:hAnsi="Arial" w:cs="Arial"/>
          <w:b/>
          <w:sz w:val="24"/>
          <w:szCs w:val="24"/>
        </w:rPr>
        <w:t>CÁMARA DE DIPUTADOS DEL H. CONGRESO DE LA UNIÓN</w:t>
      </w:r>
    </w:p>
    <w:p w:rsidR="00E735E6" w:rsidRPr="00854EC2" w:rsidRDefault="00E735E6" w:rsidP="00FF0B0F">
      <w:pPr>
        <w:spacing w:after="0"/>
        <w:jc w:val="both"/>
        <w:rPr>
          <w:rFonts w:ascii="Arial" w:hAnsi="Arial" w:cs="Arial"/>
          <w:b/>
          <w:sz w:val="24"/>
          <w:szCs w:val="24"/>
        </w:rPr>
      </w:pPr>
      <w:r w:rsidRPr="00854EC2">
        <w:rPr>
          <w:rFonts w:ascii="Arial" w:hAnsi="Arial" w:cs="Arial"/>
          <w:b/>
          <w:sz w:val="24"/>
          <w:szCs w:val="24"/>
        </w:rPr>
        <w:t>LXIV LEGISLATURA</w:t>
      </w:r>
    </w:p>
    <w:p w:rsidR="00E735E6" w:rsidRPr="00854EC2" w:rsidRDefault="00E735E6" w:rsidP="00FF0B0F">
      <w:pPr>
        <w:spacing w:after="0"/>
        <w:jc w:val="both"/>
        <w:rPr>
          <w:rFonts w:ascii="Arial" w:hAnsi="Arial" w:cs="Arial"/>
          <w:b/>
          <w:sz w:val="24"/>
          <w:szCs w:val="24"/>
        </w:rPr>
      </w:pPr>
      <w:r w:rsidRPr="00854EC2">
        <w:rPr>
          <w:rFonts w:ascii="Arial" w:hAnsi="Arial" w:cs="Arial"/>
          <w:b/>
          <w:sz w:val="24"/>
          <w:szCs w:val="24"/>
        </w:rPr>
        <w:t>PRESENTE</w:t>
      </w:r>
    </w:p>
    <w:p w:rsidR="00E735E6" w:rsidRPr="00854EC2" w:rsidRDefault="00E735E6" w:rsidP="00E735E6">
      <w:pPr>
        <w:rPr>
          <w:rFonts w:ascii="Arial" w:hAnsi="Arial" w:cs="Arial"/>
          <w:sz w:val="24"/>
          <w:szCs w:val="24"/>
        </w:rPr>
      </w:pPr>
    </w:p>
    <w:p w:rsidR="008C6D3B" w:rsidRPr="00854EC2" w:rsidRDefault="00161FF9" w:rsidP="00FF0B0F">
      <w:pPr>
        <w:jc w:val="both"/>
        <w:rPr>
          <w:rFonts w:ascii="Arial" w:hAnsi="Arial" w:cs="Arial"/>
          <w:sz w:val="24"/>
          <w:szCs w:val="24"/>
        </w:rPr>
      </w:pPr>
      <w:r w:rsidRPr="00854EC2">
        <w:rPr>
          <w:rFonts w:ascii="Arial" w:hAnsi="Arial" w:cs="Arial"/>
          <w:sz w:val="24"/>
          <w:szCs w:val="24"/>
        </w:rPr>
        <w:t>Con fundamento en los artículos 6 fracción III y 8 fracción IV del Reglamento de la Cámara de Diputados,</w:t>
      </w:r>
      <w:r w:rsidR="00212E33" w:rsidRPr="00854EC2">
        <w:rPr>
          <w:rFonts w:ascii="Arial" w:hAnsi="Arial" w:cs="Arial"/>
          <w:sz w:val="24"/>
          <w:szCs w:val="24"/>
        </w:rPr>
        <w:t xml:space="preserve"> remito a la Comisión </w:t>
      </w:r>
      <w:r w:rsidRPr="00854EC2">
        <w:rPr>
          <w:rFonts w:ascii="Arial" w:hAnsi="Arial" w:cs="Arial"/>
          <w:sz w:val="24"/>
          <w:szCs w:val="24"/>
        </w:rPr>
        <w:t xml:space="preserve">que usted </w:t>
      </w:r>
      <w:r w:rsidR="00212E33" w:rsidRPr="00854EC2">
        <w:rPr>
          <w:rFonts w:ascii="Arial" w:hAnsi="Arial" w:cs="Arial"/>
          <w:sz w:val="24"/>
          <w:szCs w:val="24"/>
        </w:rPr>
        <w:t>dignamente preside</w:t>
      </w:r>
      <w:r w:rsidRPr="00854EC2">
        <w:rPr>
          <w:rFonts w:ascii="Arial" w:hAnsi="Arial" w:cs="Arial"/>
          <w:sz w:val="24"/>
          <w:szCs w:val="24"/>
        </w:rPr>
        <w:t>, la siguiente:</w:t>
      </w:r>
    </w:p>
    <w:p w:rsidR="00161FF9" w:rsidRPr="00854EC2" w:rsidRDefault="00161FF9" w:rsidP="00FF0B0F">
      <w:pPr>
        <w:jc w:val="both"/>
        <w:rPr>
          <w:rFonts w:ascii="Arial" w:hAnsi="Arial" w:cs="Arial"/>
          <w:b/>
          <w:sz w:val="24"/>
          <w:szCs w:val="24"/>
        </w:rPr>
      </w:pPr>
      <w:r w:rsidRPr="00854EC2">
        <w:rPr>
          <w:rFonts w:ascii="Arial" w:hAnsi="Arial" w:cs="Arial"/>
          <w:b/>
          <w:sz w:val="24"/>
          <w:szCs w:val="24"/>
        </w:rPr>
        <w:t>Opinión del Plan Nacional de Desarrollo 2019 – 2024</w:t>
      </w:r>
    </w:p>
    <w:p w:rsidR="00212E33" w:rsidRPr="00854EC2" w:rsidRDefault="000E5168" w:rsidP="00FF0B0F">
      <w:pPr>
        <w:jc w:val="both"/>
        <w:rPr>
          <w:rFonts w:ascii="Arial" w:hAnsi="Arial" w:cs="Arial"/>
          <w:sz w:val="24"/>
          <w:szCs w:val="24"/>
        </w:rPr>
      </w:pPr>
      <w:r w:rsidRPr="00854EC2">
        <w:rPr>
          <w:rFonts w:ascii="Arial" w:hAnsi="Arial" w:cs="Arial"/>
          <w:b/>
          <w:sz w:val="24"/>
          <w:szCs w:val="24"/>
        </w:rPr>
        <w:t>1</w:t>
      </w:r>
      <w:r w:rsidR="00212E33" w:rsidRPr="00854EC2">
        <w:rPr>
          <w:rFonts w:ascii="Arial" w:hAnsi="Arial" w:cs="Arial"/>
          <w:b/>
          <w:sz w:val="24"/>
          <w:szCs w:val="24"/>
        </w:rPr>
        <w:t xml:space="preserve">.- </w:t>
      </w:r>
      <w:r w:rsidR="00212E33" w:rsidRPr="00854EC2">
        <w:rPr>
          <w:rFonts w:ascii="Arial" w:hAnsi="Arial" w:cs="Arial"/>
          <w:sz w:val="24"/>
          <w:szCs w:val="24"/>
        </w:rPr>
        <w:t>Que de conformidad con el acuerdo de la conferencia para la Dirección y Programación de los Trabajos Legislativos, en la reunión sostenida en la Junta de Coordinación Política y los Presidentes de las comisiones de la Cámara de Diputados, se estableció que las opiniones emitidas por los órganos colegiados de opinión y dictamen (Comisiones), únicamente tendrían como objeto el analizar la primera propuesta del Plan Nacional de Desarrollo recibida el 14 de mayo del concurrente, sin contar con los anexos publicados posteriormente en la Gaceta Parlamentaria.</w:t>
      </w:r>
    </w:p>
    <w:p w:rsidR="00212E33" w:rsidRPr="00854EC2" w:rsidRDefault="000E5168" w:rsidP="00FF0B0F">
      <w:pPr>
        <w:jc w:val="both"/>
        <w:rPr>
          <w:rFonts w:ascii="Arial" w:hAnsi="Arial" w:cs="Arial"/>
          <w:sz w:val="24"/>
          <w:szCs w:val="24"/>
        </w:rPr>
      </w:pPr>
      <w:r w:rsidRPr="00854EC2">
        <w:rPr>
          <w:rFonts w:ascii="Arial" w:hAnsi="Arial" w:cs="Arial"/>
          <w:b/>
          <w:sz w:val="24"/>
          <w:szCs w:val="24"/>
        </w:rPr>
        <w:t>2</w:t>
      </w:r>
      <w:r w:rsidR="00212E33" w:rsidRPr="00854EC2">
        <w:rPr>
          <w:rFonts w:ascii="Arial" w:hAnsi="Arial" w:cs="Arial"/>
          <w:b/>
          <w:sz w:val="24"/>
          <w:szCs w:val="24"/>
        </w:rPr>
        <w:t xml:space="preserve">. </w:t>
      </w:r>
      <w:r w:rsidR="00212E33" w:rsidRPr="00854EC2">
        <w:rPr>
          <w:rFonts w:ascii="Arial" w:hAnsi="Arial" w:cs="Arial"/>
          <w:sz w:val="24"/>
          <w:szCs w:val="24"/>
        </w:rPr>
        <w:t>- Qué de acuerdo con el Título nombrado</w:t>
      </w:r>
      <w:r w:rsidR="00DB6900" w:rsidRPr="00854EC2">
        <w:rPr>
          <w:rFonts w:ascii="Arial" w:hAnsi="Arial" w:cs="Arial"/>
          <w:sz w:val="24"/>
          <w:szCs w:val="24"/>
        </w:rPr>
        <w:t xml:space="preserve"> “Política Social”, y el subtema de “Salud para toda la Población”, se encuentra lo concerniente a las atribuciones que le competen a la Comisión de Seguridad Social. Mismo que se analizará más adelante.</w:t>
      </w:r>
    </w:p>
    <w:p w:rsidR="006F1681" w:rsidRPr="00854EC2" w:rsidRDefault="006F1681" w:rsidP="00FF0B0F">
      <w:pPr>
        <w:jc w:val="both"/>
        <w:rPr>
          <w:rFonts w:ascii="Arial" w:hAnsi="Arial" w:cs="Arial"/>
          <w:sz w:val="24"/>
          <w:szCs w:val="24"/>
        </w:rPr>
      </w:pPr>
      <w:r w:rsidRPr="00854EC2">
        <w:rPr>
          <w:rFonts w:ascii="Arial" w:hAnsi="Arial" w:cs="Arial"/>
          <w:sz w:val="24"/>
          <w:szCs w:val="24"/>
        </w:rPr>
        <w:t>Así mismo mencionar, que el tema en cuestión de Política Social, nos da un preámbulo en cuestión del contexto histórico y económico de México en los últimos 30 años, en el cuál, es una dedicatoria a las malas prácticas de anteriores sexenios, antes de presentar algún dato estadístico de la situación política y social de México.</w:t>
      </w:r>
    </w:p>
    <w:p w:rsidR="00DB6900" w:rsidRPr="00854EC2" w:rsidRDefault="000E5168" w:rsidP="00FF0B0F">
      <w:pPr>
        <w:jc w:val="both"/>
        <w:rPr>
          <w:rFonts w:ascii="Arial" w:hAnsi="Arial" w:cs="Arial"/>
          <w:sz w:val="24"/>
          <w:szCs w:val="24"/>
        </w:rPr>
      </w:pPr>
      <w:r w:rsidRPr="00854EC2">
        <w:rPr>
          <w:rFonts w:ascii="Arial" w:hAnsi="Arial" w:cs="Arial"/>
          <w:b/>
          <w:sz w:val="24"/>
          <w:szCs w:val="24"/>
        </w:rPr>
        <w:t>3</w:t>
      </w:r>
      <w:r w:rsidR="00DB6900" w:rsidRPr="00854EC2">
        <w:rPr>
          <w:rFonts w:ascii="Arial" w:hAnsi="Arial" w:cs="Arial"/>
          <w:b/>
          <w:sz w:val="24"/>
          <w:szCs w:val="24"/>
        </w:rPr>
        <w:t xml:space="preserve">. – </w:t>
      </w:r>
      <w:r w:rsidR="00DB6900" w:rsidRPr="00854EC2">
        <w:rPr>
          <w:rFonts w:ascii="Arial" w:hAnsi="Arial" w:cs="Arial"/>
          <w:sz w:val="24"/>
          <w:szCs w:val="24"/>
        </w:rPr>
        <w:t>Que de conformidad con el subtema “</w:t>
      </w:r>
      <w:r w:rsidR="007B7888" w:rsidRPr="00854EC2">
        <w:rPr>
          <w:rFonts w:ascii="Arial" w:hAnsi="Arial" w:cs="Arial"/>
          <w:sz w:val="24"/>
          <w:szCs w:val="24"/>
        </w:rPr>
        <w:t>Salud</w:t>
      </w:r>
      <w:r w:rsidR="00DB6900" w:rsidRPr="00854EC2">
        <w:rPr>
          <w:rFonts w:ascii="Arial" w:hAnsi="Arial" w:cs="Arial"/>
          <w:sz w:val="24"/>
          <w:szCs w:val="24"/>
        </w:rPr>
        <w:t xml:space="preserve"> para toda la Población</w:t>
      </w:r>
      <w:r w:rsidR="007B7888" w:rsidRPr="00854EC2">
        <w:rPr>
          <w:rFonts w:ascii="Arial" w:hAnsi="Arial" w:cs="Arial"/>
          <w:sz w:val="24"/>
          <w:szCs w:val="24"/>
        </w:rPr>
        <w:t xml:space="preserve">”, hace referencia al análisis del precario servicio de salud que existe en México. Sin embargo, no expone datos, estadísticas ni ningún parámetro para poder analizar verdaderamente las necesidades en el sentido del sector salud. Asimismo, </w:t>
      </w:r>
      <w:r w:rsidR="00DB6900" w:rsidRPr="00854EC2">
        <w:rPr>
          <w:rFonts w:ascii="Arial" w:hAnsi="Arial" w:cs="Arial"/>
          <w:sz w:val="24"/>
          <w:szCs w:val="24"/>
        </w:rPr>
        <w:t>n</w:t>
      </w:r>
      <w:r w:rsidR="007B7888" w:rsidRPr="00854EC2">
        <w:rPr>
          <w:rFonts w:ascii="Arial" w:hAnsi="Arial" w:cs="Arial"/>
          <w:sz w:val="24"/>
          <w:szCs w:val="24"/>
        </w:rPr>
        <w:t xml:space="preserve">o describe una propuesta de política pública con respecto de la situación del Sector </w:t>
      </w:r>
      <w:r w:rsidR="00FF0B0F" w:rsidRPr="00854EC2">
        <w:rPr>
          <w:rFonts w:ascii="Arial" w:hAnsi="Arial" w:cs="Arial"/>
          <w:sz w:val="24"/>
          <w:szCs w:val="24"/>
        </w:rPr>
        <w:t>Salud</w:t>
      </w:r>
      <w:r w:rsidR="006F1681" w:rsidRPr="00854EC2">
        <w:rPr>
          <w:rFonts w:ascii="Arial" w:hAnsi="Arial" w:cs="Arial"/>
          <w:sz w:val="24"/>
          <w:szCs w:val="24"/>
        </w:rPr>
        <w:t xml:space="preserve"> y como a través del mismo Plan, se establecen directrices ni objetivos a mediano y largo plazo.</w:t>
      </w:r>
    </w:p>
    <w:p w:rsidR="007B7888" w:rsidRPr="00854EC2" w:rsidRDefault="000E5168" w:rsidP="00FF0B0F">
      <w:pPr>
        <w:jc w:val="both"/>
        <w:rPr>
          <w:rFonts w:ascii="Arial" w:hAnsi="Arial" w:cs="Arial"/>
          <w:sz w:val="24"/>
          <w:szCs w:val="24"/>
        </w:rPr>
      </w:pPr>
      <w:r w:rsidRPr="00854EC2">
        <w:rPr>
          <w:rFonts w:ascii="Arial" w:hAnsi="Arial" w:cs="Arial"/>
          <w:b/>
          <w:sz w:val="24"/>
          <w:szCs w:val="24"/>
        </w:rPr>
        <w:lastRenderedPageBreak/>
        <w:t>4</w:t>
      </w:r>
      <w:r w:rsidR="00FF0B0F" w:rsidRPr="00854EC2">
        <w:rPr>
          <w:rFonts w:ascii="Arial" w:hAnsi="Arial" w:cs="Arial"/>
          <w:b/>
          <w:sz w:val="24"/>
          <w:szCs w:val="24"/>
        </w:rPr>
        <w:t xml:space="preserve">. -  </w:t>
      </w:r>
      <w:r w:rsidR="00FF0B0F" w:rsidRPr="00854EC2">
        <w:rPr>
          <w:rFonts w:ascii="Arial" w:hAnsi="Arial" w:cs="Arial"/>
          <w:sz w:val="24"/>
          <w:szCs w:val="24"/>
        </w:rPr>
        <w:t xml:space="preserve">La parte correspondiente al “Instituto Nacional de Salud para el Bienestar”, </w:t>
      </w:r>
      <w:r w:rsidR="00681383" w:rsidRPr="00854EC2">
        <w:rPr>
          <w:rFonts w:ascii="Arial" w:hAnsi="Arial" w:cs="Arial"/>
          <w:sz w:val="24"/>
          <w:szCs w:val="24"/>
        </w:rPr>
        <w:t xml:space="preserve">se explican objetivos específicos como lo son: </w:t>
      </w:r>
    </w:p>
    <w:p w:rsidR="00681383" w:rsidRPr="00854EC2" w:rsidRDefault="00681383" w:rsidP="008B10E9">
      <w:pPr>
        <w:pStyle w:val="Prrafodelista"/>
        <w:numPr>
          <w:ilvl w:val="0"/>
          <w:numId w:val="1"/>
        </w:numPr>
        <w:jc w:val="both"/>
        <w:rPr>
          <w:rFonts w:ascii="Arial" w:hAnsi="Arial" w:cs="Arial"/>
          <w:sz w:val="24"/>
          <w:szCs w:val="24"/>
        </w:rPr>
      </w:pPr>
      <w:r w:rsidRPr="00854EC2">
        <w:rPr>
          <w:rFonts w:ascii="Arial" w:hAnsi="Arial" w:cs="Arial"/>
          <w:sz w:val="24"/>
          <w:szCs w:val="24"/>
        </w:rPr>
        <w:t>El combate a la corrupción permanente;</w:t>
      </w:r>
    </w:p>
    <w:p w:rsidR="00681383" w:rsidRPr="00854EC2" w:rsidRDefault="00681383" w:rsidP="008B10E9">
      <w:pPr>
        <w:pStyle w:val="Prrafodelista"/>
        <w:numPr>
          <w:ilvl w:val="0"/>
          <w:numId w:val="1"/>
        </w:numPr>
        <w:jc w:val="both"/>
        <w:rPr>
          <w:rFonts w:ascii="Arial" w:hAnsi="Arial" w:cs="Arial"/>
          <w:sz w:val="24"/>
          <w:szCs w:val="24"/>
        </w:rPr>
      </w:pPr>
      <w:r w:rsidRPr="00854EC2">
        <w:rPr>
          <w:rFonts w:ascii="Arial" w:hAnsi="Arial" w:cs="Arial"/>
          <w:sz w:val="24"/>
          <w:szCs w:val="24"/>
        </w:rPr>
        <w:t xml:space="preserve">Dignificar a los hospitales </w:t>
      </w:r>
      <w:r w:rsidR="006F1681" w:rsidRPr="00854EC2">
        <w:rPr>
          <w:rFonts w:ascii="Arial" w:hAnsi="Arial" w:cs="Arial"/>
          <w:sz w:val="24"/>
          <w:szCs w:val="24"/>
        </w:rPr>
        <w:t>públicos</w:t>
      </w:r>
      <w:r w:rsidRPr="00854EC2">
        <w:rPr>
          <w:rFonts w:ascii="Arial" w:hAnsi="Arial" w:cs="Arial"/>
          <w:sz w:val="24"/>
          <w:szCs w:val="24"/>
        </w:rPr>
        <w:t>;</w:t>
      </w:r>
    </w:p>
    <w:p w:rsidR="00681383" w:rsidRPr="00854EC2" w:rsidRDefault="00681383" w:rsidP="008B10E9">
      <w:pPr>
        <w:pStyle w:val="Prrafodelista"/>
        <w:numPr>
          <w:ilvl w:val="0"/>
          <w:numId w:val="1"/>
        </w:numPr>
        <w:jc w:val="both"/>
        <w:rPr>
          <w:rFonts w:ascii="Arial" w:hAnsi="Arial" w:cs="Arial"/>
          <w:sz w:val="24"/>
          <w:szCs w:val="24"/>
        </w:rPr>
      </w:pPr>
      <w:r w:rsidRPr="00854EC2">
        <w:rPr>
          <w:rFonts w:ascii="Arial" w:hAnsi="Arial" w:cs="Arial"/>
          <w:sz w:val="24"/>
          <w:szCs w:val="24"/>
        </w:rPr>
        <w:t xml:space="preserve">Priorizar la </w:t>
      </w:r>
      <w:r w:rsidR="006F1681" w:rsidRPr="00854EC2">
        <w:rPr>
          <w:rFonts w:ascii="Arial" w:hAnsi="Arial" w:cs="Arial"/>
          <w:sz w:val="24"/>
          <w:szCs w:val="24"/>
        </w:rPr>
        <w:t>prevención de</w:t>
      </w:r>
      <w:r w:rsidRPr="00854EC2">
        <w:rPr>
          <w:rFonts w:ascii="Arial" w:hAnsi="Arial" w:cs="Arial"/>
          <w:sz w:val="24"/>
          <w:szCs w:val="24"/>
        </w:rPr>
        <w:t xml:space="preserve"> enfermedades mediante campañas de concientización</w:t>
      </w:r>
      <w:r w:rsidR="000E5168" w:rsidRPr="00854EC2">
        <w:rPr>
          <w:rFonts w:ascii="Arial" w:hAnsi="Arial" w:cs="Arial"/>
          <w:sz w:val="24"/>
          <w:szCs w:val="24"/>
        </w:rPr>
        <w:t xml:space="preserve"> e inserción en hábitos saludables y salud sexual</w:t>
      </w:r>
    </w:p>
    <w:p w:rsidR="000E5168" w:rsidRPr="00854EC2" w:rsidRDefault="000E5168" w:rsidP="008B10E9">
      <w:pPr>
        <w:pStyle w:val="Prrafodelista"/>
        <w:numPr>
          <w:ilvl w:val="0"/>
          <w:numId w:val="1"/>
        </w:numPr>
        <w:jc w:val="both"/>
        <w:rPr>
          <w:rFonts w:ascii="Arial" w:hAnsi="Arial" w:cs="Arial"/>
          <w:sz w:val="24"/>
          <w:szCs w:val="24"/>
        </w:rPr>
      </w:pPr>
      <w:r w:rsidRPr="00854EC2">
        <w:rPr>
          <w:rFonts w:ascii="Arial" w:hAnsi="Arial" w:cs="Arial"/>
          <w:sz w:val="24"/>
          <w:szCs w:val="24"/>
        </w:rPr>
        <w:t>Campaña informativa nacional sobre adicciones y</w:t>
      </w:r>
    </w:p>
    <w:p w:rsidR="000E5168" w:rsidRPr="00854EC2" w:rsidRDefault="000E5168" w:rsidP="008B10E9">
      <w:pPr>
        <w:pStyle w:val="Prrafodelista"/>
        <w:numPr>
          <w:ilvl w:val="0"/>
          <w:numId w:val="1"/>
        </w:numPr>
        <w:jc w:val="both"/>
        <w:rPr>
          <w:rFonts w:ascii="Arial" w:hAnsi="Arial" w:cs="Arial"/>
          <w:sz w:val="24"/>
          <w:szCs w:val="24"/>
        </w:rPr>
      </w:pPr>
      <w:r w:rsidRPr="00854EC2">
        <w:rPr>
          <w:rFonts w:ascii="Arial" w:hAnsi="Arial" w:cs="Arial"/>
          <w:sz w:val="24"/>
          <w:szCs w:val="24"/>
        </w:rPr>
        <w:t>El impulso de prácticas deportivas en todas sus modalidades.</w:t>
      </w:r>
    </w:p>
    <w:p w:rsidR="006D6778" w:rsidRPr="00854EC2" w:rsidRDefault="000E5168" w:rsidP="00FF0B0F">
      <w:pPr>
        <w:jc w:val="both"/>
        <w:rPr>
          <w:rFonts w:ascii="Arial" w:hAnsi="Arial" w:cs="Arial"/>
          <w:sz w:val="24"/>
          <w:szCs w:val="24"/>
        </w:rPr>
      </w:pPr>
      <w:r w:rsidRPr="00854EC2">
        <w:rPr>
          <w:rFonts w:ascii="Arial" w:hAnsi="Arial" w:cs="Arial"/>
          <w:sz w:val="24"/>
          <w:szCs w:val="24"/>
        </w:rPr>
        <w:t>Si bien estas directrices son importantes por sus áreas de acción, es importante mencionar que no es el tema de prioridad para la creación de un Instituto Nacional, pues en realidad, las primeras necesidades de las personas que no cuentan con acceso a un servicio de seguridad social, son la atención médica general, inmediata y sin demoras. Problemas que se deberían tener en cuenta antes que los puntos anteriores.</w:t>
      </w:r>
    </w:p>
    <w:p w:rsidR="000E5168" w:rsidRPr="00854EC2" w:rsidRDefault="000E5168" w:rsidP="00FF0B0F">
      <w:pPr>
        <w:jc w:val="both"/>
        <w:rPr>
          <w:rFonts w:ascii="Arial" w:hAnsi="Arial" w:cs="Arial"/>
          <w:sz w:val="24"/>
          <w:szCs w:val="24"/>
        </w:rPr>
      </w:pPr>
      <w:r w:rsidRPr="00854EC2">
        <w:rPr>
          <w:rFonts w:ascii="Arial" w:hAnsi="Arial" w:cs="Arial"/>
          <w:sz w:val="24"/>
          <w:szCs w:val="24"/>
        </w:rPr>
        <w:t>Asimismo, no se plantea una estrategia, para que dicho instituto, cuente con las delegaciones suficientes en los municipios más marginados del país, en dónde se muestran grandes niveles de desnutrición y mala alimentación, así como poco acceso a medicinas y médicos.</w:t>
      </w:r>
    </w:p>
    <w:p w:rsidR="000E5168" w:rsidRPr="00854EC2" w:rsidRDefault="000E5168" w:rsidP="00FF0B0F">
      <w:pPr>
        <w:jc w:val="both"/>
        <w:rPr>
          <w:rFonts w:ascii="Arial" w:hAnsi="Arial" w:cs="Arial"/>
          <w:sz w:val="24"/>
          <w:szCs w:val="24"/>
        </w:rPr>
      </w:pPr>
    </w:p>
    <w:p w:rsidR="007C64B6" w:rsidRPr="00854EC2" w:rsidRDefault="000E5168" w:rsidP="00FF0B0F">
      <w:pPr>
        <w:jc w:val="both"/>
        <w:rPr>
          <w:rFonts w:ascii="Arial" w:hAnsi="Arial" w:cs="Arial"/>
          <w:sz w:val="24"/>
          <w:szCs w:val="24"/>
        </w:rPr>
      </w:pPr>
      <w:r w:rsidRPr="00854EC2">
        <w:rPr>
          <w:rFonts w:ascii="Arial" w:hAnsi="Arial" w:cs="Arial"/>
          <w:b/>
          <w:sz w:val="24"/>
          <w:szCs w:val="24"/>
        </w:rPr>
        <w:t>5</w:t>
      </w:r>
      <w:r w:rsidR="007C64B6" w:rsidRPr="00854EC2">
        <w:rPr>
          <w:rFonts w:ascii="Arial" w:hAnsi="Arial" w:cs="Arial"/>
          <w:b/>
          <w:sz w:val="24"/>
          <w:szCs w:val="24"/>
        </w:rPr>
        <w:t>. -</w:t>
      </w:r>
      <w:r w:rsidR="006D6778" w:rsidRPr="00854EC2">
        <w:rPr>
          <w:rFonts w:ascii="Arial" w:hAnsi="Arial" w:cs="Arial"/>
          <w:b/>
          <w:sz w:val="24"/>
          <w:szCs w:val="24"/>
        </w:rPr>
        <w:t xml:space="preserve"> </w:t>
      </w:r>
      <w:r w:rsidR="006D6778" w:rsidRPr="00854EC2">
        <w:rPr>
          <w:rFonts w:ascii="Arial" w:hAnsi="Arial" w:cs="Arial"/>
          <w:sz w:val="24"/>
          <w:szCs w:val="24"/>
        </w:rPr>
        <w:t>Que en lo relativo a los “Programas”, el primer</w:t>
      </w:r>
      <w:r w:rsidR="007C64B6" w:rsidRPr="00854EC2">
        <w:rPr>
          <w:rFonts w:ascii="Arial" w:hAnsi="Arial" w:cs="Arial"/>
          <w:sz w:val="24"/>
          <w:szCs w:val="24"/>
        </w:rPr>
        <w:t>o es el concerniente al apoyo económico</w:t>
      </w:r>
      <w:r w:rsidR="006D6778" w:rsidRPr="00854EC2">
        <w:rPr>
          <w:rFonts w:ascii="Arial" w:hAnsi="Arial" w:cs="Arial"/>
          <w:sz w:val="24"/>
          <w:szCs w:val="24"/>
        </w:rPr>
        <w:t xml:space="preserve"> por parte del gobierno, para las </w:t>
      </w:r>
      <w:r w:rsidR="007C64B6" w:rsidRPr="00854EC2">
        <w:rPr>
          <w:rFonts w:ascii="Arial" w:hAnsi="Arial" w:cs="Arial"/>
          <w:sz w:val="24"/>
          <w:szCs w:val="24"/>
        </w:rPr>
        <w:t>“</w:t>
      </w:r>
      <w:r w:rsidR="006D6778" w:rsidRPr="00854EC2">
        <w:rPr>
          <w:rFonts w:ascii="Arial" w:hAnsi="Arial" w:cs="Arial"/>
          <w:sz w:val="24"/>
          <w:szCs w:val="24"/>
        </w:rPr>
        <w:t>Personas Adultas Mayores</w:t>
      </w:r>
      <w:r w:rsidR="007C64B6" w:rsidRPr="00854EC2">
        <w:rPr>
          <w:rFonts w:ascii="Arial" w:hAnsi="Arial" w:cs="Arial"/>
          <w:sz w:val="24"/>
          <w:szCs w:val="24"/>
        </w:rPr>
        <w:t xml:space="preserve">”, </w:t>
      </w:r>
      <w:r w:rsidR="006D6778" w:rsidRPr="00854EC2">
        <w:rPr>
          <w:rFonts w:ascii="Arial" w:hAnsi="Arial" w:cs="Arial"/>
          <w:sz w:val="24"/>
          <w:szCs w:val="24"/>
        </w:rPr>
        <w:t>de 65 años</w:t>
      </w:r>
      <w:r w:rsidR="007C64B6" w:rsidRPr="00854EC2">
        <w:rPr>
          <w:rFonts w:ascii="Arial" w:hAnsi="Arial" w:cs="Arial"/>
          <w:sz w:val="24"/>
          <w:szCs w:val="24"/>
        </w:rPr>
        <w:t xml:space="preserve"> o más. Este programa tiene como objetivo principal el garantizar una vejez digna y plena.</w:t>
      </w:r>
    </w:p>
    <w:p w:rsidR="006D6778" w:rsidRPr="00854EC2" w:rsidRDefault="007C64B6" w:rsidP="00FF0B0F">
      <w:pPr>
        <w:jc w:val="both"/>
        <w:rPr>
          <w:rFonts w:ascii="Arial" w:hAnsi="Arial" w:cs="Arial"/>
          <w:sz w:val="24"/>
          <w:szCs w:val="24"/>
        </w:rPr>
      </w:pPr>
      <w:r w:rsidRPr="00854EC2">
        <w:rPr>
          <w:rFonts w:ascii="Arial" w:hAnsi="Arial" w:cs="Arial"/>
          <w:sz w:val="24"/>
          <w:szCs w:val="24"/>
        </w:rPr>
        <w:t xml:space="preserve">De lo anterior, podemos desprender, que si bien el programa, busca cumplir con la obligación del Estado por la protección de un grupo vulnerable como lo son los adultos mayores, es de cuestionarse el mecanismo que se </w:t>
      </w:r>
      <w:r w:rsidR="005F2081" w:rsidRPr="00854EC2">
        <w:rPr>
          <w:rFonts w:ascii="Arial" w:hAnsi="Arial" w:cs="Arial"/>
          <w:sz w:val="24"/>
          <w:szCs w:val="24"/>
        </w:rPr>
        <w:t>utilizará</w:t>
      </w:r>
      <w:r w:rsidRPr="00854EC2">
        <w:rPr>
          <w:rFonts w:ascii="Arial" w:hAnsi="Arial" w:cs="Arial"/>
          <w:sz w:val="24"/>
          <w:szCs w:val="24"/>
        </w:rPr>
        <w:t xml:space="preserve"> para la asignación de dichos </w:t>
      </w:r>
      <w:r w:rsidR="0010261E" w:rsidRPr="00854EC2">
        <w:rPr>
          <w:rFonts w:ascii="Arial" w:hAnsi="Arial" w:cs="Arial"/>
          <w:sz w:val="24"/>
          <w:szCs w:val="24"/>
        </w:rPr>
        <w:t>recursos económicos. P</w:t>
      </w:r>
      <w:r w:rsidRPr="00854EC2">
        <w:rPr>
          <w:rFonts w:ascii="Arial" w:hAnsi="Arial" w:cs="Arial"/>
          <w:sz w:val="24"/>
          <w:szCs w:val="24"/>
        </w:rPr>
        <w:t xml:space="preserve">ues en sexenios anteriores, se ocupaba </w:t>
      </w:r>
      <w:r w:rsidR="008B10E9" w:rsidRPr="00854EC2">
        <w:rPr>
          <w:rFonts w:ascii="Arial" w:hAnsi="Arial" w:cs="Arial"/>
          <w:sz w:val="24"/>
          <w:szCs w:val="24"/>
        </w:rPr>
        <w:t>el mismo ejercicio para</w:t>
      </w:r>
      <w:r w:rsidR="0010261E" w:rsidRPr="00854EC2">
        <w:rPr>
          <w:rFonts w:ascii="Arial" w:hAnsi="Arial" w:cs="Arial"/>
          <w:sz w:val="24"/>
          <w:szCs w:val="24"/>
        </w:rPr>
        <w:t xml:space="preserve"> asignar subsidios</w:t>
      </w:r>
      <w:r w:rsidRPr="00854EC2">
        <w:rPr>
          <w:rFonts w:ascii="Arial" w:hAnsi="Arial" w:cs="Arial"/>
          <w:sz w:val="24"/>
          <w:szCs w:val="24"/>
        </w:rPr>
        <w:t xml:space="preserve"> a través de monederos electrónicos y de instituciones crediticias. Lo anterior, representa, no solo el riesgo de que los servidores públicos, puedan condicionar la entrega de dichos “plásticos” a cambio de cualquier obligación electoral; sino también, que los adultos mayores con mayor marginación,</w:t>
      </w:r>
      <w:r w:rsidR="0010261E" w:rsidRPr="00854EC2">
        <w:rPr>
          <w:rFonts w:ascii="Arial" w:hAnsi="Arial" w:cs="Arial"/>
          <w:sz w:val="24"/>
          <w:szCs w:val="24"/>
        </w:rPr>
        <w:t xml:space="preserve"> no tengan acceso a ellos, pues</w:t>
      </w:r>
      <w:r w:rsidRPr="00854EC2">
        <w:rPr>
          <w:rFonts w:ascii="Arial" w:hAnsi="Arial" w:cs="Arial"/>
          <w:sz w:val="24"/>
          <w:szCs w:val="24"/>
        </w:rPr>
        <w:t xml:space="preserve"> se encuentran en zonas rurales y de difícil acceso a este tipo de instituciones intermediarias. Por lo que la estrategia planteada no es viable en ningún sentido. </w:t>
      </w:r>
    </w:p>
    <w:p w:rsidR="00730080" w:rsidRPr="00854EC2" w:rsidRDefault="0010261E" w:rsidP="00FF0B0F">
      <w:pPr>
        <w:jc w:val="both"/>
        <w:rPr>
          <w:rFonts w:ascii="Arial" w:hAnsi="Arial" w:cs="Arial"/>
          <w:sz w:val="24"/>
          <w:szCs w:val="24"/>
        </w:rPr>
      </w:pPr>
      <w:r w:rsidRPr="00854EC2">
        <w:rPr>
          <w:rFonts w:ascii="Arial" w:hAnsi="Arial" w:cs="Arial"/>
          <w:sz w:val="24"/>
          <w:szCs w:val="24"/>
        </w:rPr>
        <w:t>Según datos del INEGI, existen datos estadísticos de los municipios con mayor núm</w:t>
      </w:r>
      <w:r w:rsidR="00730080" w:rsidRPr="00854EC2">
        <w:rPr>
          <w:rFonts w:ascii="Arial" w:hAnsi="Arial" w:cs="Arial"/>
          <w:sz w:val="24"/>
          <w:szCs w:val="24"/>
        </w:rPr>
        <w:t>ero de adultos de 65 años y más, ubicados en Ciudad de México, Jalisco, Estado de México, Nuevo León y Puebla.</w:t>
      </w:r>
    </w:p>
    <w:p w:rsidR="0010261E" w:rsidRPr="00854EC2" w:rsidRDefault="0010261E" w:rsidP="00FF0B0F">
      <w:pPr>
        <w:jc w:val="both"/>
        <w:rPr>
          <w:rFonts w:ascii="Arial" w:hAnsi="Arial" w:cs="Arial"/>
          <w:sz w:val="24"/>
          <w:szCs w:val="24"/>
        </w:rPr>
      </w:pPr>
      <w:r w:rsidRPr="00854EC2">
        <w:rPr>
          <w:rFonts w:ascii="Arial" w:hAnsi="Arial" w:cs="Arial"/>
          <w:sz w:val="24"/>
          <w:szCs w:val="24"/>
        </w:rPr>
        <w:lastRenderedPageBreak/>
        <w:t xml:space="preserve">Por lo que se pensaría que primeramente se entreguen estos subsidios a estas </w:t>
      </w:r>
      <w:r w:rsidR="00730080" w:rsidRPr="00854EC2">
        <w:rPr>
          <w:rFonts w:ascii="Arial" w:hAnsi="Arial" w:cs="Arial"/>
          <w:sz w:val="24"/>
          <w:szCs w:val="24"/>
        </w:rPr>
        <w:t>entidades federativas</w:t>
      </w:r>
      <w:r w:rsidRPr="00854EC2">
        <w:rPr>
          <w:rFonts w:ascii="Arial" w:hAnsi="Arial" w:cs="Arial"/>
          <w:sz w:val="24"/>
          <w:szCs w:val="24"/>
        </w:rPr>
        <w:t>; sin embargo, se tendría que analizar si este programa Federal, no encuentra coincidencia con programas locales, como lo es en la Ciudad de México</w:t>
      </w:r>
      <w:r w:rsidR="00730080" w:rsidRPr="00854EC2">
        <w:rPr>
          <w:rFonts w:ascii="Arial" w:hAnsi="Arial" w:cs="Arial"/>
          <w:sz w:val="24"/>
          <w:szCs w:val="24"/>
        </w:rPr>
        <w:t xml:space="preserve"> y su programa de Pensión Alimentaria para los adultos mayores de 68 años que residan en la capital.</w:t>
      </w:r>
    </w:p>
    <w:p w:rsidR="00730080" w:rsidRPr="00854EC2" w:rsidRDefault="000E5168" w:rsidP="00FF0B0F">
      <w:pPr>
        <w:jc w:val="both"/>
        <w:rPr>
          <w:rFonts w:ascii="Arial" w:hAnsi="Arial" w:cs="Arial"/>
          <w:sz w:val="24"/>
          <w:szCs w:val="24"/>
        </w:rPr>
      </w:pPr>
      <w:r w:rsidRPr="00854EC2">
        <w:rPr>
          <w:rFonts w:ascii="Arial" w:hAnsi="Arial" w:cs="Arial"/>
          <w:b/>
          <w:sz w:val="24"/>
          <w:szCs w:val="24"/>
        </w:rPr>
        <w:t>6</w:t>
      </w:r>
      <w:r w:rsidR="00AF0364" w:rsidRPr="00854EC2">
        <w:rPr>
          <w:rFonts w:ascii="Arial" w:hAnsi="Arial" w:cs="Arial"/>
          <w:b/>
          <w:sz w:val="24"/>
          <w:szCs w:val="24"/>
        </w:rPr>
        <w:t>. -</w:t>
      </w:r>
      <w:r w:rsidR="00730080" w:rsidRPr="00854EC2">
        <w:rPr>
          <w:rFonts w:ascii="Arial" w:hAnsi="Arial" w:cs="Arial"/>
          <w:b/>
          <w:sz w:val="24"/>
          <w:szCs w:val="24"/>
        </w:rPr>
        <w:t xml:space="preserve"> </w:t>
      </w:r>
      <w:r w:rsidR="00AF0364" w:rsidRPr="00854EC2">
        <w:rPr>
          <w:rFonts w:ascii="Arial" w:hAnsi="Arial" w:cs="Arial"/>
          <w:sz w:val="24"/>
          <w:szCs w:val="24"/>
        </w:rPr>
        <w:t>Que,</w:t>
      </w:r>
      <w:r w:rsidR="00730080" w:rsidRPr="00854EC2">
        <w:rPr>
          <w:rFonts w:ascii="Arial" w:hAnsi="Arial" w:cs="Arial"/>
          <w:sz w:val="24"/>
          <w:szCs w:val="24"/>
        </w:rPr>
        <w:t xml:space="preserve"> de acuerdo al Programa para el Bienestar de personas con discapacidad, se busca eliminar la situación de pobreza o marginación. </w:t>
      </w:r>
      <w:r w:rsidR="00AF0364" w:rsidRPr="00854EC2">
        <w:rPr>
          <w:rFonts w:ascii="Arial" w:hAnsi="Arial" w:cs="Arial"/>
          <w:sz w:val="24"/>
          <w:szCs w:val="24"/>
        </w:rPr>
        <w:t xml:space="preserve">Como anteriormente se mencionó, este programa también busca cumplir con lo establecido en el artículo 1° Constitucional, en busca de la protección de Derechos Humanos y de protección a grupos vulnerables, como lo son las personas con capacidades diferentes. </w:t>
      </w:r>
    </w:p>
    <w:p w:rsidR="008B10E9" w:rsidRPr="00854EC2" w:rsidRDefault="008B10E9" w:rsidP="00FF0B0F">
      <w:pPr>
        <w:jc w:val="both"/>
        <w:rPr>
          <w:rFonts w:ascii="Arial" w:hAnsi="Arial" w:cs="Arial"/>
          <w:sz w:val="24"/>
          <w:szCs w:val="24"/>
        </w:rPr>
      </w:pPr>
      <w:r w:rsidRPr="00854EC2">
        <w:rPr>
          <w:rFonts w:ascii="Arial" w:hAnsi="Arial" w:cs="Arial"/>
          <w:sz w:val="24"/>
          <w:szCs w:val="24"/>
        </w:rPr>
        <w:t>Si bien, es un programa loable, nos encontramos en el mismo supuesto del programa anterior, y es que la entrega de subsidios de este tipo por medios electrónicos, condiciona a las personas que viven en localidades alejadas y marginadas, en dónde las instituciones crediticias no tienen acceso y los mismos establecimientos en dónde podrán utilizar dicho dinero, no cuentan con este tipo de cobro, más que el efectivo. Nuevamente no se muestran estadísticas de municipios en dónde las personas con Capacidades Diferentes, tienen mayor presencia o en dónde los hospitales, tengan una base de datos, en los que se pueda tener una mayor certeza de la cobertura de este programa.</w:t>
      </w:r>
    </w:p>
    <w:p w:rsidR="000E5168" w:rsidRPr="00854EC2" w:rsidRDefault="000E5168" w:rsidP="00FF0B0F">
      <w:pPr>
        <w:jc w:val="both"/>
        <w:rPr>
          <w:rFonts w:ascii="Arial" w:hAnsi="Arial" w:cs="Arial"/>
          <w:sz w:val="24"/>
          <w:szCs w:val="24"/>
        </w:rPr>
      </w:pPr>
      <w:r w:rsidRPr="00854EC2">
        <w:rPr>
          <w:rFonts w:ascii="Arial" w:hAnsi="Arial" w:cs="Arial"/>
          <w:b/>
          <w:sz w:val="24"/>
          <w:szCs w:val="24"/>
        </w:rPr>
        <w:t>7.-</w:t>
      </w:r>
      <w:r w:rsidRPr="00854EC2">
        <w:rPr>
          <w:rFonts w:ascii="Arial" w:hAnsi="Arial" w:cs="Arial"/>
          <w:sz w:val="24"/>
          <w:szCs w:val="24"/>
        </w:rPr>
        <w:t xml:space="preserve"> Para concluir, se sugiere que el Plan Nacional de Desarrollo 2019 -2024, presente datos y estadísticas reales, sobre la situación social y económica de México, a fin de que las directrices y ejes </w:t>
      </w:r>
      <w:r w:rsidR="00854EC2" w:rsidRPr="00854EC2">
        <w:rPr>
          <w:rFonts w:ascii="Arial" w:hAnsi="Arial" w:cs="Arial"/>
          <w:sz w:val="24"/>
          <w:szCs w:val="24"/>
        </w:rPr>
        <w:t>generales, tengan una mejor planeación para su realización y así, el gobierno tenga un verdadero plan de impulso nacional, de progresividad en derechos humanos y en hacer valer el Estado de Derecho y la Constitución.</w:t>
      </w:r>
    </w:p>
    <w:p w:rsidR="008B10E9" w:rsidRPr="00854EC2" w:rsidRDefault="008B10E9" w:rsidP="00FF0B0F">
      <w:pPr>
        <w:jc w:val="both"/>
        <w:rPr>
          <w:rFonts w:ascii="Arial" w:hAnsi="Arial" w:cs="Arial"/>
          <w:sz w:val="24"/>
          <w:szCs w:val="24"/>
        </w:rPr>
      </w:pPr>
    </w:p>
    <w:p w:rsidR="000E5168" w:rsidRPr="00854EC2" w:rsidRDefault="000E5168" w:rsidP="00FF0B0F">
      <w:pPr>
        <w:jc w:val="both"/>
        <w:rPr>
          <w:rFonts w:ascii="Arial" w:hAnsi="Arial" w:cs="Arial"/>
          <w:sz w:val="24"/>
          <w:szCs w:val="24"/>
        </w:rPr>
      </w:pPr>
      <w:r w:rsidRPr="00854EC2">
        <w:rPr>
          <w:rFonts w:ascii="Arial" w:hAnsi="Arial" w:cs="Arial"/>
          <w:sz w:val="24"/>
          <w:szCs w:val="24"/>
        </w:rPr>
        <w:t>Por lo anteriormente expuesto y fundado, envío a la Comisión de Seguridad Social, las observaciones antes mencionadas, a fin de que sean incluidas en la opinión General de la mism</w:t>
      </w:r>
      <w:r w:rsidR="00854EC2" w:rsidRPr="00854EC2">
        <w:rPr>
          <w:rFonts w:ascii="Arial" w:hAnsi="Arial" w:cs="Arial"/>
          <w:sz w:val="24"/>
          <w:szCs w:val="24"/>
        </w:rPr>
        <w:t xml:space="preserve">a, cumpliendo con lo dispuesto en el artículo 21 de </w:t>
      </w:r>
      <w:r w:rsidRPr="00854EC2">
        <w:rPr>
          <w:rFonts w:ascii="Arial" w:hAnsi="Arial" w:cs="Arial"/>
          <w:sz w:val="24"/>
          <w:szCs w:val="24"/>
        </w:rPr>
        <w:t>la Ley de Planeación.</w:t>
      </w:r>
    </w:p>
    <w:sectPr w:rsidR="000E5168" w:rsidRPr="00854EC2" w:rsidSect="00F04EE3">
      <w:headerReference w:type="default" r:id="rId7"/>
      <w:footerReference w:type="default" r:id="rId8"/>
      <w:pgSz w:w="12240" w:h="15840"/>
      <w:pgMar w:top="1417" w:right="1701" w:bottom="1417" w:left="1701" w:header="708" w:footer="83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10D68" w:rsidRDefault="00F10D68" w:rsidP="00212E33">
      <w:pPr>
        <w:spacing w:after="0" w:line="240" w:lineRule="auto"/>
      </w:pPr>
      <w:r>
        <w:separator/>
      </w:r>
    </w:p>
  </w:endnote>
  <w:endnote w:type="continuationSeparator" w:id="0">
    <w:p w:rsidR="00F10D68" w:rsidRDefault="00F10D68" w:rsidP="00212E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28206117"/>
      <w:docPartObj>
        <w:docPartGallery w:val="Page Numbers (Bottom of Page)"/>
        <w:docPartUnique/>
      </w:docPartObj>
    </w:sdtPr>
    <w:sdtEndPr/>
    <w:sdtContent>
      <w:p w:rsidR="0052447C" w:rsidRDefault="0052447C">
        <w:pPr>
          <w:pStyle w:val="Piedepgina"/>
          <w:jc w:val="right"/>
        </w:pPr>
        <w:r>
          <w:fldChar w:fldCharType="begin"/>
        </w:r>
        <w:r>
          <w:instrText>PAGE   \* MERGEFORMAT</w:instrText>
        </w:r>
        <w:r>
          <w:fldChar w:fldCharType="separate"/>
        </w:r>
        <w:r w:rsidR="00E96E0D" w:rsidRPr="00E96E0D">
          <w:rPr>
            <w:noProof/>
            <w:lang w:val="es-ES"/>
          </w:rPr>
          <w:t>1</w:t>
        </w:r>
        <w:r>
          <w:fldChar w:fldCharType="end"/>
        </w:r>
      </w:p>
    </w:sdtContent>
  </w:sdt>
  <w:p w:rsidR="00F04EE3" w:rsidRDefault="00E96E0D">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10D68" w:rsidRDefault="00F10D68" w:rsidP="00212E33">
      <w:pPr>
        <w:spacing w:after="0" w:line="240" w:lineRule="auto"/>
      </w:pPr>
      <w:r>
        <w:separator/>
      </w:r>
    </w:p>
  </w:footnote>
  <w:footnote w:type="continuationSeparator" w:id="0">
    <w:p w:rsidR="00F10D68" w:rsidRDefault="00F10D68" w:rsidP="00212E3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04EE3" w:rsidRPr="00F44190" w:rsidRDefault="00A669F4" w:rsidP="00212E33">
    <w:pPr>
      <w:pStyle w:val="Encabezado"/>
      <w:tabs>
        <w:tab w:val="clear" w:pos="4419"/>
        <w:tab w:val="clear" w:pos="8838"/>
        <w:tab w:val="left" w:pos="3390"/>
      </w:tabs>
      <w:ind w:firstLine="3390"/>
      <w:jc w:val="center"/>
      <w:rPr>
        <w:b/>
        <w:sz w:val="28"/>
        <w:szCs w:val="28"/>
      </w:rPr>
    </w:pPr>
    <w:r>
      <w:rPr>
        <w:noProof/>
        <w:lang w:eastAsia="es-MX"/>
      </w:rPr>
      <w:drawing>
        <wp:anchor distT="0" distB="0" distL="114300" distR="114300" simplePos="0" relativeHeight="251659264" behindDoc="0" locked="0" layoutInCell="1" allowOverlap="1" wp14:anchorId="40D4ED47" wp14:editId="439FA611">
          <wp:simplePos x="0" y="0"/>
          <wp:positionH relativeFrom="column">
            <wp:posOffset>-850900</wp:posOffset>
          </wp:positionH>
          <wp:positionV relativeFrom="paragraph">
            <wp:posOffset>-220345</wp:posOffset>
          </wp:positionV>
          <wp:extent cx="2234565" cy="775317"/>
          <wp:effectExtent l="0" t="0" r="635" b="12700"/>
          <wp:wrapNone/>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M-01.jpg"/>
                  <pic:cNvPicPr/>
                </pic:nvPicPr>
                <pic:blipFill>
                  <a:blip r:embed="rId1">
                    <a:extLst>
                      <a:ext uri="{28A0092B-C50C-407E-A947-70E740481C1C}">
                        <a14:useLocalDpi xmlns:a14="http://schemas.microsoft.com/office/drawing/2010/main" val="0"/>
                      </a:ext>
                    </a:extLst>
                  </a:blip>
                  <a:stretch>
                    <a:fillRect/>
                  </a:stretch>
                </pic:blipFill>
                <pic:spPr>
                  <a:xfrm>
                    <a:off x="0" y="0"/>
                    <a:ext cx="2234565" cy="775317"/>
                  </a:xfrm>
                  <a:prstGeom prst="rect">
                    <a:avLst/>
                  </a:prstGeom>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xmlns:ve="http://schemas.openxmlformats.org/markup-compatibility/2006"/>
                    </a:ext>
                  </a:extLst>
                </pic:spPr>
              </pic:pic>
            </a:graphicData>
          </a:graphic>
        </wp:anchor>
      </w:drawing>
    </w:r>
    <w:r w:rsidRPr="00F44190">
      <w:rPr>
        <w:b/>
        <w:sz w:val="28"/>
        <w:szCs w:val="28"/>
      </w:rPr>
      <w:t>Luis Alberto Mendoza Acevedo</w:t>
    </w:r>
  </w:p>
  <w:p w:rsidR="00F04EE3" w:rsidRPr="00F44190" w:rsidRDefault="00212E33" w:rsidP="00212E33">
    <w:pPr>
      <w:pStyle w:val="Encabezado"/>
      <w:tabs>
        <w:tab w:val="clear" w:pos="4419"/>
        <w:tab w:val="clear" w:pos="8838"/>
        <w:tab w:val="left" w:pos="3390"/>
      </w:tabs>
      <w:jc w:val="center"/>
      <w:rPr>
        <w:b/>
        <w:sz w:val="28"/>
        <w:szCs w:val="28"/>
      </w:rPr>
    </w:pPr>
    <w:r>
      <w:rPr>
        <w:b/>
        <w:sz w:val="28"/>
        <w:szCs w:val="28"/>
      </w:rPr>
      <w:tab/>
    </w:r>
    <w:r w:rsidR="00A669F4" w:rsidRPr="00F44190">
      <w:rPr>
        <w:b/>
        <w:sz w:val="28"/>
        <w:szCs w:val="28"/>
      </w:rPr>
      <w:t>Diputado Federal</w:t>
    </w:r>
  </w:p>
  <w:p w:rsidR="00F04EE3" w:rsidRDefault="00E96E0D">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FBA62C3"/>
    <w:multiLevelType w:val="hybridMultilevel"/>
    <w:tmpl w:val="222C348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35E6"/>
    <w:rsid w:val="000E5168"/>
    <w:rsid w:val="0010261E"/>
    <w:rsid w:val="00161FF9"/>
    <w:rsid w:val="00212E33"/>
    <w:rsid w:val="0030300E"/>
    <w:rsid w:val="00477802"/>
    <w:rsid w:val="0052447C"/>
    <w:rsid w:val="005B4229"/>
    <w:rsid w:val="005F2081"/>
    <w:rsid w:val="0063412A"/>
    <w:rsid w:val="00681383"/>
    <w:rsid w:val="006D6778"/>
    <w:rsid w:val="006F1681"/>
    <w:rsid w:val="00730080"/>
    <w:rsid w:val="00787EF2"/>
    <w:rsid w:val="007B7888"/>
    <w:rsid w:val="007C64B6"/>
    <w:rsid w:val="00854EC2"/>
    <w:rsid w:val="00870DB3"/>
    <w:rsid w:val="008B10E9"/>
    <w:rsid w:val="008C6D3B"/>
    <w:rsid w:val="00931633"/>
    <w:rsid w:val="00A669F4"/>
    <w:rsid w:val="00AF0364"/>
    <w:rsid w:val="00DB6900"/>
    <w:rsid w:val="00DF3B97"/>
    <w:rsid w:val="00E65A43"/>
    <w:rsid w:val="00E735E6"/>
    <w:rsid w:val="00E96E0D"/>
    <w:rsid w:val="00F10D68"/>
    <w:rsid w:val="00FF0B0F"/>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D15610F-59E6-4707-BC7C-17BF6A4CE9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735E6"/>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E735E6"/>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E735E6"/>
  </w:style>
  <w:style w:type="paragraph" w:styleId="Piedepgina">
    <w:name w:val="footer"/>
    <w:basedOn w:val="Normal"/>
    <w:link w:val="PiedepginaCar"/>
    <w:uiPriority w:val="99"/>
    <w:unhideWhenUsed/>
    <w:rsid w:val="00E735E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E735E6"/>
  </w:style>
  <w:style w:type="paragraph" w:styleId="Prrafodelista">
    <w:name w:val="List Paragraph"/>
    <w:basedOn w:val="Normal"/>
    <w:uiPriority w:val="34"/>
    <w:qFormat/>
    <w:rsid w:val="008B10E9"/>
    <w:pPr>
      <w:ind w:left="720"/>
      <w:contextualSpacing/>
    </w:pPr>
  </w:style>
  <w:style w:type="paragraph" w:styleId="Textodeglobo">
    <w:name w:val="Balloon Text"/>
    <w:basedOn w:val="Normal"/>
    <w:link w:val="TextodegloboCar"/>
    <w:uiPriority w:val="99"/>
    <w:semiHidden/>
    <w:unhideWhenUsed/>
    <w:rsid w:val="00E96E0D"/>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96E0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1013</Words>
  <Characters>5575</Characters>
  <Application>Microsoft Office Word</Application>
  <DocSecurity>0</DocSecurity>
  <Lines>46</Lines>
  <Paragraphs>13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Usuario</dc:creator>
  <cp:keywords/>
  <dc:description/>
  <cp:lastModifiedBy>Usuario</cp:lastModifiedBy>
  <cp:revision>2</cp:revision>
  <cp:lastPrinted>2019-06-05T22:16:00Z</cp:lastPrinted>
  <dcterms:created xsi:type="dcterms:W3CDTF">2019-06-05T22:38:00Z</dcterms:created>
  <dcterms:modified xsi:type="dcterms:W3CDTF">2019-06-05T22:38:00Z</dcterms:modified>
</cp:coreProperties>
</file>